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 w:right="-6" w:firstLine="709"/>
        <w:rPr>
          <w:b/>
          <w:color w:val="000000"/>
          <w:sz w:val="24"/>
          <w:szCs w:val="24"/>
        </w:rPr>
      </w:pPr>
      <w:r w:rsidRPr="001447BE">
        <w:rPr>
          <w:b/>
          <w:color w:val="000000"/>
          <w:sz w:val="24"/>
          <w:szCs w:val="24"/>
        </w:rPr>
        <w:t xml:space="preserve">Разъяснения </w:t>
      </w:r>
      <w:proofErr w:type="spellStart"/>
      <w:r w:rsidRPr="001447BE">
        <w:rPr>
          <w:b/>
          <w:color w:val="000000"/>
          <w:sz w:val="24"/>
          <w:szCs w:val="24"/>
        </w:rPr>
        <w:t>Боровичской</w:t>
      </w:r>
      <w:proofErr w:type="spellEnd"/>
      <w:r w:rsidRPr="001447BE">
        <w:rPr>
          <w:b/>
          <w:color w:val="000000"/>
          <w:sz w:val="24"/>
          <w:szCs w:val="24"/>
        </w:rPr>
        <w:t xml:space="preserve"> межрайонной прокуратуры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 w:right="-6" w:firstLine="709"/>
        <w:rPr>
          <w:b/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1</w:t>
      </w:r>
      <w:r w:rsidRPr="001447BE">
        <w:rPr>
          <w:b/>
          <w:color w:val="000000"/>
          <w:sz w:val="24"/>
          <w:szCs w:val="24"/>
        </w:rPr>
        <w:t xml:space="preserve">. </w:t>
      </w:r>
      <w:r w:rsidRPr="001447BE">
        <w:rPr>
          <w:color w:val="000000"/>
          <w:sz w:val="24"/>
          <w:szCs w:val="24"/>
        </w:rPr>
        <w:t>С 1 марта 2026 года вводится единый срок внесения платы за жилое помещение и коммунальные услуги - ежемесячно до 15 числа месяца, следующего за истекшим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201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177-ФЗ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статьи 155 и 171 Жилищного кодекса Российской Федерации и статьи 6 и 7 Федерального закона "О государственной информационной системе жилищно-коммунального хозяйства"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настоящее время предельный срок внесения платы, согласно общему правилу, - до 10 числа следующего месяца.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Также законом скорректирован срок направления платежных документов, - не позднее 5 числа месяца, следующего за истекшим месяцем (сейчас - не позднее 1 числа).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принятым законом внесены уточнения в виды информации, размещаемой в ГИС ЖКХ (в т.ч. включена информация об исполнительных производствах по взысканию задолженности по оплате жилых помещений и коммунальных услуг).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Федеральный закон вступает в силу с 1 марта 2026 года.</w:t>
      </w:r>
    </w:p>
    <w:p w:rsidR="00F630C9" w:rsidRPr="001447BE" w:rsidRDefault="00F630C9" w:rsidP="00F630C9">
      <w:pPr>
        <w:pStyle w:val="2"/>
        <w:numPr>
          <w:ilvl w:val="0"/>
          <w:numId w:val="1"/>
        </w:numPr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Установлена административная ответственность за невыполнение законных требований должностного лица органа, уполномоченного на осуществление государственного контроля за соблюдением законодательства РФ об иностранных агентах, либо воспрепятствование осуществлению этим должностным лицом служебных обязанностей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Федеральный закон от 24.06.2025 N 171-ФЗ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"О внесении изменений в Кодекс Российской Федерации об административных правонарушениях"</w:t>
      </w:r>
      <w:r w:rsidRPr="001447BE">
        <w:rPr>
          <w:color w:val="000000"/>
          <w:sz w:val="24"/>
          <w:szCs w:val="24"/>
        </w:rPr>
        <w:tab/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часть 4 статьи 19.34 "Нарушение порядка деятельности иностранного агента" КоАП РФ дополнена положением об ответственности иностранных агентов в том числе за то, что указание о производстве и распространении материалов (информации) иностранным агентом либо касающихся его деятельности, не соответствует утвержденной форме.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Также установлена административная ответственность за несоответствующее утвержденной форме указание о том, что материалы (информация) произведены, распространены и (или) направлены учредителем, членом, участником, руководителем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 иностранных агентов, или лицом, входящим в состав органа такого лица.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с 1 сентября 2025 года.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395"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numPr>
          <w:ilvl w:val="0"/>
          <w:numId w:val="1"/>
        </w:numPr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b/>
          <w:color w:val="000000"/>
          <w:sz w:val="24"/>
          <w:szCs w:val="24"/>
        </w:rPr>
        <w:t>Определены особенности открытия наследства в отношении лиц, участвующих в СВО, и иных приравненных к ним лиц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F3469F7" wp14:editId="68D1EF16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164-ФЗ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изменения в Федеральный закон "О введении в действие части третьей Гражданского кодекса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Установлено, что наследство лиц, указанных в пункте 1 статьи 23 Федерального закона от 30 ноября 1994 года N 52-ФЗ "О введении в действие части первой Гражданского кодекса Российской Федерации", открывается с даты составления записи акта гражданского </w:t>
      </w:r>
      <w:r w:rsidRPr="001447BE">
        <w:rPr>
          <w:color w:val="000000"/>
          <w:sz w:val="24"/>
          <w:szCs w:val="24"/>
        </w:rPr>
        <w:lastRenderedPageBreak/>
        <w:t>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Настоящий Федеральный закон вступает в силу с 15 июля 2025 года.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Положения статьи 14 Федерального закона от 26 ноября 2001 года N 147-ФЗ "О введении в действие части третьей Гражданского кодекса Российской Федерации" применяются к ранее возникшим отношениям по наследованию при условии, что наследство открыто 1 января 2025 года и позднее.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4.  </w:t>
      </w:r>
      <w:r w:rsidRPr="001447BE">
        <w:rPr>
          <w:b/>
          <w:color w:val="000000"/>
          <w:sz w:val="24"/>
          <w:szCs w:val="24"/>
        </w:rPr>
        <w:t xml:space="preserve">ФНС сообщает о составе профессионального налогового вычета при определении дохода для целей исчисления страховых взносов на ОПС в размере 1% с сумм, превышающих 300 000 </w:t>
      </w:r>
      <w:proofErr w:type="spellStart"/>
      <w:r w:rsidRPr="001447BE">
        <w:rPr>
          <w:b/>
          <w:color w:val="000000"/>
          <w:sz w:val="24"/>
          <w:szCs w:val="24"/>
        </w:rPr>
        <w:t>руб</w:t>
      </w:r>
      <w:proofErr w:type="spellEnd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8CE0E56" wp14:editId="7408CFEE">
                  <wp:extent cx="114300" cy="1428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Письмо ФНС России от 23.06.2025 N БС-4-11/6039@</w:t>
            </w:r>
            <w:r w:rsidRPr="001447BE">
              <w:rPr>
                <w:color w:val="000000"/>
                <w:sz w:val="24"/>
                <w:szCs w:val="24"/>
              </w:rPr>
              <w:br/>
              <w:t>"По вопросу определения дохода для целей исчисления страховых взносов на обязательное пенсионное страхование в размере 1% с сумм, превышающих 300 000 руб., в отношении плательщиков, применяющих общую систему налогообложения"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числе прочего указано, что плательщики, уплачивающие НДФЛ, при определении базы для исчисления страховых взносов на обязательное пенсионное страхование (ОПС) в размере 1,0 процента вправе в состав профессиональных налоговых вычетов включать суммы страховых взносов, исчисленные и уплаченные за наемных работников.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Указанная позиция согласована с Минфином России письмом от 20.06.2025 N 03-15-07/60452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5.  </w:t>
      </w:r>
      <w:r w:rsidRPr="001447BE">
        <w:rPr>
          <w:b/>
          <w:color w:val="000000"/>
          <w:sz w:val="24"/>
          <w:szCs w:val="24"/>
        </w:rPr>
        <w:t>Размер страхового возмещения в случае оформления документов о ДТП в упрощенном порядке увеличен со 100 тысяч до 200 тысяч рублей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11DE3BC" wp14:editId="42B669F4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160-ФЗ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статью 11.1 Федерального закона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Соответствующие поправки внесены в статью 11.1 ("Оформление документов о дорожно-транспортном происшествии без участия уполномоченных на то сотрудников полиции") Федерального закона "Об обязательном страховании гражданской ответственности владельцев транспортных средств".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6. </w:t>
      </w:r>
      <w:r w:rsidRPr="001447BE">
        <w:rPr>
          <w:b/>
          <w:color w:val="000000"/>
          <w:sz w:val="24"/>
          <w:szCs w:val="24"/>
        </w:rPr>
        <w:t>Подписан закон о новых подходах, применяемых при заключении и расторжении договоров пользования рыболовным участком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B0B9A7E" wp14:editId="3732C058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165-ФЗ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Согласно закону юрлица и ИП, которым предоставлено право на добычу (вылов) водных биоресурсов на основании договора пользования рыболовным участком, действующего по состоянию на 1 сентября 2025 года, имеют право до 1 июня 2026 года заключить новый договор, срок действия которого будет включать срок оставшейся части действия прежнего договора и двадцатилетний срок, предусмотренный для осуществления добычи (вылова) анадромных видов рыб.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lastRenderedPageBreak/>
        <w:t>В таком случае плата за заключение нового договора пользования рыболовным участком для осуществления промышленного рыболовства и организации любительского рыболовства взимается за двадцать лет.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Также уточнен механизм одностороннего расторжения договоров пользования рыболовным участком в случае невнесения платы за заключение договора. Законом введена обязанность органа государственной власти, заключившего договор, направить пользователю уведомление о необходимости внесения платы в десятидневный срок. В противном случае по истечении указанного срока договор будет расторгнут в одностороннем порядке, о чем пользователю будет направлено соответствующее уведомление.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законом предусмотрена новая глава "Разрешение на добычу (вылов) водных биоресурсов", содержащая положения о создании единого цифрового реестра разрешений на добычу (вылов) водных биоресурсов.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Федеральный закон вступает в силу с 1 сентября 2025 года, за исключением отдельных положений, которые вступят в силу с 1 марта 2026 года.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7. </w:t>
      </w:r>
      <w:r w:rsidRPr="001447BE">
        <w:rPr>
          <w:b/>
          <w:color w:val="000000"/>
          <w:sz w:val="24"/>
          <w:szCs w:val="24"/>
        </w:rPr>
        <w:t>Подписан закон о создании российского мессенджера - многофункционального сервиса обмена информацией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109D174" wp14:editId="60B50EAE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156-ФЗ</w:t>
            </w:r>
            <w:r w:rsidRPr="001447BE">
              <w:rPr>
                <w:color w:val="000000"/>
                <w:sz w:val="24"/>
                <w:szCs w:val="24"/>
              </w:rPr>
              <w:br/>
              <w:t>"О создании многофункционального сервиса обмена информацией и о внесении изменений в отдельные законодательные акты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Многофункциональный сервис обмена информацией объединит функции мессенджера и государственные сервисы, направленные на предоставление государственных и муниципальных услуг.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Через сервис будут реализованы возможности: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передачи с согласия гражданина сведений из ЕСИА и иных государственных информационных систем;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подписания документов с использованием УКЭП или УНЭП;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предоставления гражданами сведений о документах, удостоверяющих личность, и иных документах, что будет приравниваться к предъявлению оригиналов таких документов;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доступа к информационным системам в сфере образования.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С 1 сентября 2025 года сервис будет предустанавливаться на смартфоны, планшеты и иные устройства.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Закреплены требования к организации, которая обеспечит создание и функционирование сервиса.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Федеральный закон вступает в силу со дня его официального опубликования, за исключением положений, для которых предусмотрены иные сроки вступления в силу.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8. </w:t>
      </w:r>
      <w:r w:rsidRPr="001447BE">
        <w:rPr>
          <w:b/>
          <w:color w:val="000000"/>
          <w:sz w:val="24"/>
          <w:szCs w:val="24"/>
        </w:rPr>
        <w:t>Сведения, раскрывающие основы государственной политики в сфере мобилизационной подготовки и мобилизации в РФ, включены в перечень сведений, отнесенных к государственной тайне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D010440" wp14:editId="4B0CD953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Указ Президента РФ от 24.06.2025 N 412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перечень сведений, отнесенных к государственной тайне, утвержденный Указом Президента Российской Федерации от 30 ноября 1995 г. N 1203"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в новой редакции изложены некоторые позиции сведений, отнесенных к государственной тайне в области экономики, науки и техники, в области внешней политики и экономики, а также в области разведывательной, контрразведывательной и оперативно-</w:t>
      </w:r>
      <w:proofErr w:type="spellStart"/>
      <w:r w:rsidRPr="001447BE">
        <w:rPr>
          <w:color w:val="000000"/>
          <w:sz w:val="24"/>
          <w:szCs w:val="24"/>
        </w:rPr>
        <w:t>разыскной</w:t>
      </w:r>
      <w:proofErr w:type="spellEnd"/>
      <w:r w:rsidRPr="001447BE">
        <w:rPr>
          <w:color w:val="000000"/>
          <w:sz w:val="24"/>
          <w:szCs w:val="24"/>
        </w:rPr>
        <w:t xml:space="preserve"> деятельности, в области противодействия терроризму и обеспечения безопасности лиц, в отношении которых принято решение о применении мер государственной защиты.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lastRenderedPageBreak/>
        <w:t xml:space="preserve">9. </w:t>
      </w:r>
      <w:r w:rsidRPr="001447BE">
        <w:rPr>
          <w:b/>
          <w:color w:val="000000"/>
          <w:sz w:val="24"/>
          <w:szCs w:val="24"/>
        </w:rPr>
        <w:t>Органы государственной власти субъектов РФ наделяются полномочиями по организации экскурсий и путешествий с культурно-познавательными целями для студентов техникумов и колледжей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6FA2955" wp14:editId="0610761A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183-ФЗ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статьи 3.1 и 3.2 Федерального закона "Об основах туристской деятельности в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Необходимые изменения вносятся в статьи 3.1 и 3.2 Федерального закона от 24 ноября 1996 года N 132-ФЗ "Об основах туристской деятельности в Российской Федерации". Ранее такие полномочия осуществлялись только в отношении обучающихся общеобразовательных организаций.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этого, установлен предельный возраст обучающихся школ и колледжей, на которых распространяются указанные нормы, - 23 года.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Настоящий Федеральный закон вступает в силу с 1 сентября 2025 года.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10. </w:t>
      </w:r>
      <w:r w:rsidRPr="001447BE">
        <w:rPr>
          <w:b/>
          <w:color w:val="000000"/>
          <w:sz w:val="24"/>
          <w:szCs w:val="24"/>
        </w:rPr>
        <w:t>Студенты колледжей и вузов, обучающиеся по специальностям в сфере туризма, смогут работать экскурсоводами и гидами-переводчиками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08F7D37" wp14:editId="5BC3828B">
                  <wp:extent cx="114300" cy="1428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184-ФЗ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статьи 4.4 и 19.5 Федерального закона "Об основах туристской деятельности в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Подписанным законом скорректированы требования для прохождения аттестации экскурсоводами и гидами-переводчиками - теперь пройти аттестацию смогут также лица, обучающиеся по основным профессиональным образовательным программам при условии достижения ими 18 лет и успешного прохождения промежуточной аттестации по дисциплине, связанной с профессиональной деятельностью экскурсовода или гида-переводчика.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на указанных лиц не будет распространяться требование о наличии дополнительного профессионального образования в области, соответствующей профилю работы экскурсовода или гида-переводчика.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Внесенными поправками предусмотрены и иные изменения в Закон об основах туристской деятельности в РФ.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Настоящий Федеральный закон вступает в силу со дня его официального опубликования, за исключением положения, для которого предусмотрен иной срок вступления в силу.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11. </w:t>
      </w:r>
      <w:r w:rsidRPr="001447BE">
        <w:rPr>
          <w:b/>
          <w:color w:val="000000"/>
          <w:sz w:val="24"/>
          <w:szCs w:val="24"/>
        </w:rPr>
        <w:t>Вводится уголовная ответственность за незаконную регистрацию физического лица в качестве индивидуального предпринимателя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673E6FC" wp14:editId="57713F3E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172-ФЗ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статьи 173.1 и 173.2 Уголовного кодекса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Также вводится уголовная ответственность за незаконное использование документов для указанной цели.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этого, примечание к статье 173.1 УК РФ дополнено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lastRenderedPageBreak/>
        <w:t xml:space="preserve">12.  </w:t>
      </w:r>
      <w:r w:rsidRPr="001447BE">
        <w:rPr>
          <w:b/>
          <w:color w:val="000000"/>
          <w:sz w:val="24"/>
          <w:szCs w:val="24"/>
        </w:rPr>
        <w:t>Усовершенствован механизм противодействия возбуждению ненависти либо вражды и унижению человеческого достоинства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E94045E" wp14:editId="7F7851A0">
                  <wp:extent cx="114300" cy="1428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173-ФЗ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статью 282 Уголовного кодекса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Согласно закону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лицом, имеющим судимость за совершение преступления, предусмотренного статьей 282 УК РФ или статьями 280 и 282.4 УК РФ, или сопряженные с оправданием или пропагандой применения насилия либо угрозы его применения, уголовная ответственность будет наступать в случае однократного совершения такого деяния.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пункт "в" части второй статьи 282 УК РФ дополнен новым квалифицирующим признаком - "совершение преступления группой лиц или группой лиц по предварительному сговору".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13. </w:t>
      </w:r>
      <w:r w:rsidRPr="001447BE">
        <w:rPr>
          <w:b/>
          <w:color w:val="000000"/>
          <w:sz w:val="24"/>
          <w:szCs w:val="24"/>
        </w:rPr>
        <w:t xml:space="preserve">Подписан закон об уголовной ответственности для </w:t>
      </w:r>
      <w:proofErr w:type="spellStart"/>
      <w:r w:rsidRPr="001447BE">
        <w:rPr>
          <w:b/>
          <w:color w:val="000000"/>
          <w:sz w:val="24"/>
          <w:szCs w:val="24"/>
        </w:rPr>
        <w:t>дропперов</w:t>
      </w:r>
      <w:proofErr w:type="spellEnd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5E07244" wp14:editId="4E8C8061">
                  <wp:extent cx="114300" cy="1428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Федеральный закон от 24.06.2025 N 176-ФЗ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изменений в статью 187 Уголовного кодекса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частности, осуществление неправомерной операции с использованием электронного средства платежа, совершенное лицом, не являющимся стороной договора об использовании этого электронного средства платежа, заключенного с оператором по переводу денежных средств (при отсутствии признаков преступления, предусмотренного статьей 172 УК РФ), будет наказываться принудительными работами на срок до пяти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либо лишением свободы на срок до шести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и с ограничением свободы на срок до двух лет либо без такового.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14. </w:t>
      </w:r>
      <w:r w:rsidRPr="001447BE">
        <w:rPr>
          <w:b/>
          <w:color w:val="000000"/>
          <w:sz w:val="24"/>
          <w:szCs w:val="24"/>
        </w:rPr>
        <w:t>Ко второму чтению подготовлен законопроект об административной ответственности за неисполнение отдельных положений законодательства в сфере туризма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F25F5BB" wp14:editId="6E5107BC">
                  <wp:extent cx="114300" cy="14287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hyperlink r:id="rId6">
              <w:r w:rsidRPr="001447BE">
                <w:rPr>
                  <w:rStyle w:val="a3"/>
                  <w:sz w:val="24"/>
                  <w:szCs w:val="24"/>
                </w:rPr>
                <w:t>Проект</w:t>
              </w:r>
            </w:hyperlink>
            <w:r w:rsidRPr="001447BE">
              <w:rPr>
                <w:color w:val="000000"/>
                <w:sz w:val="24"/>
                <w:szCs w:val="24"/>
              </w:rPr>
              <w:t xml:space="preserve"> Федерального закона N 686851-8 "О внесении изменений в Кодекс Российской Федерации об административных правонарушениях" (в целях установления административной ответственности за неисполнение отдельных положений законодательства Российской Федерации в сфере туризма экскурсоводами (гидами), гидами-переводчиками, инструкторами-проводниками, а также организациями, оказывающими услуги по прохождению туристического маршрута, при прохождении которого требуется специальное сопровождение) (текст ко второму чтению)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В частности, предоставление услуг средства размещения без включения сведений о средстве размещения в реестр классифицированных средств размещения либо предоставление услуг средства размещения, действие классификации которого прекращено, повлечет наложение административного штрафа на должностных лиц в размере от пятидесяти тысяч до семидесяти тысяч рублей; на юридических лиц - от трехсот тысяч до </w:t>
      </w:r>
      <w:r w:rsidRPr="001447BE">
        <w:rPr>
          <w:color w:val="000000"/>
          <w:sz w:val="24"/>
          <w:szCs w:val="24"/>
        </w:rPr>
        <w:lastRenderedPageBreak/>
        <w:t>четырехсот пятидесяти тысяч рублей. Предусмотрена ответственность за повторное совершение данного правонарушения.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Предоставление услуг средства размещения, не соответствующего требованиям к соответствующему типу средств размещения, указанному в реестре классифицированных средств размещения, либо заключение договора о предоставлении услуг средства размещения или договора о предоставлении гостиничных услуг в период приостановления действия классификации средства размещения повлечет предупреждение или наложение штрафа на должностных лиц в размере от тридцати тысяч до сорока тысяч рублей; на юридических лиц - от ста тысяч до ста семидесяти тысяч рублей. Повторное совершение этого правонарушения повлечет наложение штрафа на должностных лиц в размере от сорока тысяч до шестидесяти тысяч рублей; на юридических лиц - от двухсот тысяч до трехсот тысяч рублей.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Кроме того, предусмотрена ответственность, в том числе за оказание услуг по сопровождению туристов на туристском маршруте, при прохождении которого туристам требуется специальное сопровождение, без привлечения инструктора-проводника в установленных федеральным законом случаях либо оказание услуг по сопровождению туристов на туристском маршруте, требующем специального сопровождения, лицом, не являющимся аттестованным инструктором-проводником, а также за повторное совершение данного правонарушения.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15. </w:t>
      </w:r>
      <w:r w:rsidRPr="001447BE">
        <w:rPr>
          <w:b/>
          <w:color w:val="000000"/>
          <w:sz w:val="24"/>
          <w:szCs w:val="24"/>
        </w:rPr>
        <w:t>Даны разъяснения по некоторым вопросам территориальной реформы системы местного самоуправления в РФ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5A29A6E" wp14:editId="3A0B2D6D">
                  <wp:extent cx="114300" cy="14287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&lt;Информация&gt; Комитета по региональной политике и местному самоуправлению ГД ФС РФ от 17.06.2025</w:t>
            </w:r>
            <w:r w:rsidRPr="001447BE">
              <w:rPr>
                <w:color w:val="000000"/>
                <w:sz w:val="24"/>
                <w:szCs w:val="24"/>
              </w:rPr>
              <w:br/>
              <w:t>"О некоторых вопросах, связанных с проводимой территориальной реформой системы местного самоуправления"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Разъяснения представлены в связи с вступлением в силу с 19 июня 2025 года положений Федерального закона от 20 марта 2025 г. N 33-ФЗ, которыми закрепляется одноуровневая система организации местного самоуправления в РФ.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Так, с 19 июня 2025 года могут быть приняты законы субъектов РФ, устанавливающие такую организацию местного самоуправления в соответствующем субъекте РФ с осуществлением местного самоуправления в видах муниципальных образований, указанных в пунктах 1 и 2 части 2 статьи 9 Федерального закона N 33-ФЗ, на всей территории региона или на территории отдельного муниципального района.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Законом субъекта РФ может быть предусмотрено образование муниципального округа или городского округа в границах, совпадающих с границами территории существовавшего на день вступления в силу Федерального закона N 33-ФЗ поселения (сельского, городского), а также муниципального района. В данном случае, если в границах всех поселений, входивших в состав территории муниципального района, образованы муниципальные или городские округа, муниципальный район упраздняется.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Отмечено, что после принятия закона субъекта РФ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N 33-ФЗ.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16. </w:t>
      </w:r>
      <w:r w:rsidRPr="001447BE">
        <w:rPr>
          <w:b/>
          <w:color w:val="000000"/>
          <w:sz w:val="24"/>
          <w:szCs w:val="24"/>
        </w:rPr>
        <w:t>Обновлен формат сведений о периодах работы, дающей право на ежемесячную доплату к пенсии, и сумме заработка, из которого исчисляется размер такой доплаты (для формы СЗВ-ДСО)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9DA82AA" wp14:editId="2ED3AC52">
                  <wp:extent cx="114300" cy="14287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Приказ СФР от 20.05.2025 N 591</w:t>
            </w:r>
            <w:r w:rsidRPr="001447BE">
              <w:rPr>
                <w:color w:val="000000"/>
                <w:sz w:val="24"/>
                <w:szCs w:val="24"/>
              </w:rPr>
              <w:br/>
              <w:t>"О внесении изменения в приложение N 3 к приказу Фонда пенсионного и социального страхования Российской Федерации от 11 октября 2023 г. N 2018"</w:t>
            </w:r>
            <w:r w:rsidRPr="001447BE">
              <w:rPr>
                <w:color w:val="000000"/>
                <w:sz w:val="24"/>
                <w:szCs w:val="24"/>
              </w:rPr>
              <w:br/>
              <w:t>Зарегистрировано в Минюсте России 20.06.2025 N 82672.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новой редакции изложено приложение N 3 к приказу СФР от 11 октября 2023 г. N 2018. Изменения обусловлены мероприятиями по вводу в эксплуатацию и развитию ГИС "Единая централизованная цифровая платформа в социальной сфере".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Данную форму заполняют страхователи, использующие труд членов летных экипажей воздушных судов гражданской авиации, а также относящиеся к организациям угольной промышленности.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17. </w:t>
      </w:r>
      <w:r w:rsidRPr="001447BE">
        <w:rPr>
          <w:b/>
          <w:color w:val="000000"/>
          <w:sz w:val="24"/>
          <w:szCs w:val="24"/>
        </w:rPr>
        <w:t>Разработаны методические рекомендации по организации приема на обучение по программам бакалавриата и специалитета на места в пределах отдельной квоты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986833C" wp14:editId="0865462E">
                  <wp:extent cx="114300" cy="14287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&lt;Письмо&gt; Минобрнауки России от 20.06.2025 N МН-5/1495</w:t>
            </w:r>
            <w:r w:rsidRPr="001447BE">
              <w:rPr>
                <w:color w:val="000000"/>
                <w:sz w:val="24"/>
                <w:szCs w:val="24"/>
              </w:rPr>
              <w:br/>
              <w:t>"О направлении рекомендаций"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Прием на места в пределах отдельной квоты осуществляется в соответствии с Федеральным законом от 29 декабря 2012 г. N 273-ФЗ "Об образовании в Российской Федерации" </w:t>
      </w:r>
      <w:proofErr w:type="gramStart"/>
      <w:r w:rsidRPr="001447BE">
        <w:rPr>
          <w:color w:val="000000"/>
          <w:sz w:val="24"/>
          <w:szCs w:val="24"/>
        </w:rPr>
        <w:t>и Порядком</w:t>
      </w:r>
      <w:proofErr w:type="gramEnd"/>
      <w:r w:rsidRPr="001447BE">
        <w:rPr>
          <w:color w:val="000000"/>
          <w:sz w:val="24"/>
          <w:szCs w:val="24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от 27 ноября 2024 г. N 821.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Документом определены особенности выделения отдельной квоты, проведения конкурса на места в пределах отдельной квоты, </w:t>
      </w:r>
      <w:proofErr w:type="gramStart"/>
      <w:r w:rsidRPr="001447BE">
        <w:rPr>
          <w:color w:val="000000"/>
          <w:sz w:val="24"/>
          <w:szCs w:val="24"/>
        </w:rPr>
        <w:t>приема различных категорий</w:t>
      </w:r>
      <w:proofErr w:type="gramEnd"/>
      <w:r w:rsidRPr="001447BE">
        <w:rPr>
          <w:color w:val="000000"/>
          <w:sz w:val="24"/>
          <w:szCs w:val="24"/>
        </w:rPr>
        <w:t xml:space="preserve"> поступающих на такие места, приема без проведения вступительных испытаний, зачисления на места в пределах отдельной квоты, приема детей участников боевых действий и др.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18. </w:t>
      </w:r>
      <w:r w:rsidRPr="001447BE">
        <w:rPr>
          <w:b/>
          <w:color w:val="000000"/>
          <w:sz w:val="24"/>
          <w:szCs w:val="24"/>
        </w:rPr>
        <w:t>С 1 августа 2025 г. по 28 февраля 2026 г. на территории РФ планируется проведение эксперимента по маркировке отдельных видов продукции быстрого приготовления, изделий из муки и круп, а также меда, упакованных в потребительскую упаковку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041FAB9" wp14:editId="6E3C64E5">
                  <wp:extent cx="114300" cy="14287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hyperlink r:id="rId7">
              <w:r w:rsidRPr="001447BE">
                <w:rPr>
                  <w:rStyle w:val="a3"/>
                  <w:sz w:val="24"/>
                  <w:szCs w:val="24"/>
                </w:rPr>
                <w:t>Проект</w:t>
              </w:r>
            </w:hyperlink>
            <w:r w:rsidRPr="001447BE">
              <w:rPr>
                <w:color w:val="000000"/>
                <w:sz w:val="24"/>
                <w:szCs w:val="24"/>
              </w:rPr>
              <w:t xml:space="preserve"> Постановления Правительства РФ "О проведении на территории Российской Федерации эксперимента по маркировке средствами идентификации отдельных видов продукции быстрого приготовления, изделий из муки и круп, а также меда, упакованных в потребительскую упаковку"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В перечень продукции, подлежащей маркировке в рамках эксперимента, включены крупы, злаки, бобовые и другая продукция мукомольно-крупяной промышленности, используемые в пищу после термической обработки, картофель быстрого приготовления и зерновые продукты для завтрака (в том числе не требующие термической обработки), мед и продукты на его основе (перга, прополис), в том числе мед искусственный.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Предусматривается, что участники оборота отдельных видов продукции быстрого приготовления, изделий из муки и круп, а также меда участвуют в эксперименте на добровольной основе.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19. </w:t>
      </w:r>
      <w:r w:rsidRPr="001447BE">
        <w:rPr>
          <w:b/>
          <w:color w:val="000000"/>
          <w:sz w:val="24"/>
          <w:szCs w:val="24"/>
        </w:rPr>
        <w:t>Скорректирован перечень должностей сотрудников уголовно-исполнительной системы РФ, при замещении которых выплачивается ежемесячная надбавка к должностному окладу за особые условия службы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DF78F4B" wp14:editId="3D40EB84">
                  <wp:extent cx="114300" cy="14287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Приказ ФСИН России от 22.05.2025 N 326</w:t>
            </w:r>
            <w:r w:rsidRPr="001447BE">
              <w:rPr>
                <w:color w:val="000000"/>
                <w:sz w:val="24"/>
                <w:szCs w:val="24"/>
              </w:rPr>
              <w:br/>
              <w:t xml:space="preserve">"О внесении изменения в подпункт 8.2 пункта 8 перечня должностей сотрудников уголовно-исполнительной системы Российской Федерации, при замещении которых выплачивается ежемесячная надбавка к должностному </w:t>
            </w:r>
            <w:r w:rsidRPr="001447BE">
              <w:rPr>
                <w:color w:val="000000"/>
                <w:sz w:val="24"/>
                <w:szCs w:val="24"/>
              </w:rPr>
              <w:lastRenderedPageBreak/>
              <w:t>окладу за особые условия службы, и размеров надбавки по этим должностям, утвержденного приказом ФСИН России от 19 апреля 2024 г. N 282"</w:t>
            </w:r>
            <w:r w:rsidRPr="001447BE">
              <w:rPr>
                <w:color w:val="000000"/>
                <w:sz w:val="24"/>
                <w:szCs w:val="24"/>
              </w:rPr>
              <w:br/>
              <w:t>Зарегистрировано в Минюсте России 19.06.2025 N 82660.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С 5 до 30% увеличена ежемесячная надбавка к должностному окладу за особые условия службы сотрудникам федерального казенного учреждения "Управление строительства N 101 Федеральной службы исполнения наказаний".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 xml:space="preserve">20. </w:t>
      </w:r>
      <w:r w:rsidRPr="001447BE">
        <w:rPr>
          <w:b/>
          <w:color w:val="000000"/>
          <w:sz w:val="24"/>
          <w:szCs w:val="24"/>
        </w:rPr>
        <w:t xml:space="preserve">Определены основные требования к содержанию, объему, периодичности и качеству оказания услуги по социально-бытовой реабилитации и </w:t>
      </w:r>
      <w:proofErr w:type="spellStart"/>
      <w:r w:rsidRPr="001447BE">
        <w:rPr>
          <w:b/>
          <w:color w:val="000000"/>
          <w:sz w:val="24"/>
          <w:szCs w:val="24"/>
        </w:rPr>
        <w:t>абилитации</w:t>
      </w:r>
      <w:proofErr w:type="spellEnd"/>
      <w:r w:rsidRPr="001447BE">
        <w:rPr>
          <w:b/>
          <w:color w:val="000000"/>
          <w:sz w:val="24"/>
          <w:szCs w:val="24"/>
        </w:rPr>
        <w:t xml:space="preserve"> инвалидов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89"/>
        <w:gridCol w:w="8672"/>
        <w:gridCol w:w="180"/>
      </w:tblGrid>
      <w:tr w:rsidR="00F630C9" w:rsidRPr="001447BE" w:rsidTr="005C0443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E97F46D" wp14:editId="2688F2C2">
                  <wp:extent cx="114300" cy="1428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  <w:r w:rsidRPr="001447BE">
              <w:rPr>
                <w:color w:val="000000"/>
                <w:sz w:val="24"/>
                <w:szCs w:val="24"/>
              </w:rPr>
              <w:t>Приказ Минтруда России от 20.05.2025 N 320н</w:t>
            </w:r>
            <w:r w:rsidRPr="001447BE">
              <w:rPr>
                <w:color w:val="000000"/>
                <w:sz w:val="24"/>
                <w:szCs w:val="24"/>
              </w:rPr>
              <w:br/>
              <w:t xml:space="preserve">"Об утверждении Стандарта оказания услуги по социально-бытовой реабилитации и </w:t>
            </w:r>
            <w:proofErr w:type="spellStart"/>
            <w:r w:rsidRPr="001447B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1447BE">
              <w:rPr>
                <w:color w:val="000000"/>
                <w:sz w:val="24"/>
                <w:szCs w:val="24"/>
              </w:rPr>
              <w:t xml:space="preserve"> инвалидов"</w:t>
            </w:r>
            <w:r w:rsidRPr="001447BE">
              <w:rPr>
                <w:color w:val="000000"/>
                <w:sz w:val="24"/>
                <w:szCs w:val="24"/>
              </w:rPr>
              <w:br/>
              <w:t>Зарегистрировано в Минюсте России 19.06.2025 N 82658.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0C9" w:rsidRPr="001447BE" w:rsidRDefault="00F630C9" w:rsidP="005C0443">
            <w:pPr>
              <w:pStyle w:val="2"/>
              <w:tabs>
                <w:tab w:val="left" w:pos="0"/>
              </w:tabs>
              <w:spacing w:before="0" w:after="0" w:line="240" w:lineRule="auto"/>
              <w:ind w:right="-6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Документ содержит в том числе: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перечень целевых реабилитационных групп инвалидов, в отношении которых он применяется;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формы оказания услуг (стационарная, полустационарная, на дому, в том числе дистанционно с применением информационно-телекоммуникационных технологий);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перечень специалистов, привлекаемых к реализации услуги;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  <w:r w:rsidRPr="001447BE">
        <w:rPr>
          <w:color w:val="000000"/>
          <w:sz w:val="24"/>
          <w:szCs w:val="24"/>
        </w:rPr>
        <w:t>перечень мероприятий, входящих в состав услуги, их содержание.</w:t>
      </w:r>
    </w:p>
    <w:p w:rsidR="00F630C9" w:rsidRPr="001447BE" w:rsidRDefault="00F630C9" w:rsidP="00F630C9">
      <w:pPr>
        <w:pStyle w:val="2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21. Утверждено положение о государственной информационной системе удаленного использования архивных документов и справочно-поисковых средств к ним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6ED5CB60" wp14:editId="1AE805FB">
                  <wp:extent cx="114300" cy="142875"/>
                  <wp:effectExtent l="0" t="0" r="0" b="0"/>
                  <wp:docPr id="5" name="Рисунок 5" descr="C:\Users\Shushanian.D.Kh\AppData\Local\Microsoft\Windows\INetCache\Content.MSO\999C93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ushanian.D.Kh\AppData\Local\Microsoft\Windows\INetCache\Content.MSO\999C93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Постановление Правительства РФ от 30.06.2025 N 981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 государственной информационной системе удаленного использования архивных документов и справочно-поисковых средств к ним"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Система удаленного использования архивных документов и справочно-поисковых средств к ним (далее - Система) предназначена для предоставления пользователям возможности поиска необходимой архивной информации с помощью справочно-поисковых средств в электронном виде, просмотра и (или) прослушивания электронных копий архивных документов посредством сети "Интернет".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Определены в числе прочего структура, основные функции и состав программных средств Системы, ее участники, их полномочия и ответственность, требования к программно-техническим средствам, а также к технологическим и лингвистическим средствам Системы, обеспечивающим автоматизацию процессов сбора и обработки информации, порядок предоставления услуги удаленного использования архивных документов, обеспечения доступа к Системе, порядок защиты информации, содержащейся в Системе, в том числе обеспечение информационной безопасности и конфиденциальности данных.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Создание и развитие Системы осуществляет </w:t>
      </w:r>
      <w:proofErr w:type="spellStart"/>
      <w:r w:rsidRPr="001447BE">
        <w:rPr>
          <w:sz w:val="24"/>
          <w:szCs w:val="24"/>
          <w:lang w:eastAsia="ru-RU"/>
        </w:rPr>
        <w:t>Росархив</w:t>
      </w:r>
      <w:proofErr w:type="spellEnd"/>
      <w:r w:rsidRPr="001447BE">
        <w:rPr>
          <w:sz w:val="24"/>
          <w:szCs w:val="24"/>
          <w:lang w:eastAsia="ru-RU"/>
        </w:rPr>
        <w:t xml:space="preserve">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 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22. Размер платы за предоставление услуги удаленного доступа к архивным документам и справочно-поисковым средствам к ним Архивного фонда Российской Федерации составляет 90 рублей за час и 350 рублей за сутки</w:t>
      </w:r>
      <w:r w:rsidRPr="001447BE">
        <w:rPr>
          <w:sz w:val="24"/>
          <w:szCs w:val="24"/>
          <w:lang w:eastAsia="ru-RU"/>
        </w:rPr>
        <w:t xml:space="preserve"> 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523A3B6F" wp14:editId="1F06F595">
                  <wp:extent cx="114300" cy="142875"/>
                  <wp:effectExtent l="0" t="0" r="0" b="0"/>
                  <wp:docPr id="4" name="Рисунок 4" descr="C:\Users\Shushanian.D.Kh\AppData\Local\Microsoft\Windows\INetCache\Content.MSO\8F0D56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ushanian.D.Kh\AppData\Local\Microsoft\Windows\INetCache\Content.MSO\8F0D56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Постановление Правительства РФ от 30.06.2025 N 982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 случаях, размере и порядке взимания платы за предоставление услуги удаленного доступа к архивным документам и справочно-поисковым средствам к ним и их использования"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lastRenderedPageBreak/>
        <w:t xml:space="preserve">Плата взимается с пользователя, оформившего в сети "Интернет" посредством государственной информационной системы удаленного использования архивных документов и справочно-поисковых средств к ним заказ на услугу в части просмотра и прослушивания электронных копий архивных документов, входящих в состав Архивного фонда Российской Федерации, преобразованных в электронный вид архивом и находящихся на хранении в федеральных государственных архивах.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Плата за регистрацию пользователей в государственной информационной системе удаленного использования архивных документов и справочно-поисковых средств к ним не взимается.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Плата за услугу удаленного доступа вносится пользователем через банк или иную кредитную организацию путем использования безналичных платежных сервисов, при этом пользователю обеспечивается подтверждение осуществления им оплаты.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 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23. Установлены требования к техническим и программным средствам, используемым федеральными органами исполнительной власти и их должностными лицами при организации применения систем видео-конференц-связи и веб-конференции</w:t>
      </w:r>
      <w:r w:rsidRPr="001447BE">
        <w:rPr>
          <w:sz w:val="24"/>
          <w:szCs w:val="24"/>
          <w:lang w:eastAsia="ru-RU"/>
        </w:rPr>
        <w:t xml:space="preserve"> 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690809F4" wp14:editId="7472B1A6">
                  <wp:extent cx="114300" cy="142875"/>
                  <wp:effectExtent l="0" t="0" r="0" b="0"/>
                  <wp:docPr id="3" name="Рисунок 3" descr="C:\Users\Shushanian.D.Kh\AppData\Local\Microsoft\Windows\INetCache\Content.MSO\D7BE4C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shanian.D.Kh\AppData\Local\Microsoft\Windows\INetCache\Content.MSO\D7BE4C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Постановление Правительства РФ от 30.06.2025 N 984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"Об утверждении требований к техническим и программным средствам, используемым федеральными органами исполнительной власти и их должностными лицами при организации применения систем видео-конференц-связи и веб-конференции"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Документ устанавливает требования к техническим (ЭВМ или другая компьютерная техника, в том числе серверное оборудование) и программным (операционные системы) средствам, используемым федеральными органами исполнительной власти и их должностными лицами при организации применения систем видео-конференц-связи и веб-конференции, предусмотренных статьей 6.3 Федерального закона от 30.12.2001 N 196-ФЗ "О введении в действие Кодекса Российской Федерации об административных правонарушениях".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Реализованы положения Федерального закона от 07.04.2025 N 60-ФЗ "О внесении изменений в Федеральный закон "О введении в действие Кодекса Российской Федерации об административных правонарушениях".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Утвержденные настоящим постановлением требования подлежат применению с 1 июля 2025 года.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 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24. Предложены правила внесения в информационную систему мониторинга информации (сведений) в целях подтверждения страны происхождения лекарственного препарата для медицинского применения</w:t>
      </w:r>
      <w:r w:rsidRPr="001447BE">
        <w:rPr>
          <w:sz w:val="24"/>
          <w:szCs w:val="24"/>
          <w:lang w:eastAsia="ru-RU"/>
        </w:rPr>
        <w:t xml:space="preserve"> 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6F162F9A" wp14:editId="412D225A">
                  <wp:extent cx="114300" cy="142875"/>
                  <wp:effectExtent l="0" t="0" r="0" b="0"/>
                  <wp:docPr id="1" name="Рисунок 1" descr="C:\Users\Shushanian.D.Kh\AppData\Local\Microsoft\Windows\INetCache\Content.MSO\AAB64E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ushanian.D.Kh\AppData\Local\Microsoft\Windows\INetCache\Content.MSO\AAB64E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 xml:space="preserve">Проект Постановления Правительства РФ "Об утверждении Правил добровольного предоставления в информационную систему мониторинга информации (сведений), их объема, порядка ее (их) обработки и применения в целях подтверждения страны происхождения товаров, подлежащих обязательной маркировке средствами идентификации, круга лиц, которые вправе предоставлять указанную информацию"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Проектом определяются: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добровольного внесения участниками и участниками оборота исходных материалов в информационную систему мониторинга информации (сведений) об исходных материалах, предназначенных для производства лекарственных средств для медицинского применения, в целях подтверждения страны происхождения лекарственного препарата для медицинского применения;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обработки и применения в информационной системе мониторинга указанных информации (сведений) об исходных материалах;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lastRenderedPageBreak/>
        <w:t xml:space="preserve">порядок регистрации участников и участников оборота исходных материалов в информационной системе мониторинга;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обработки информационной системой мониторинга добровольно внесенных участниками через личный кабинет сведений об исходных материалах в материальном балансе;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обработки информационной системой мониторинга внесенных информационной системой участника сведений об исходных материалах;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информационного обмена информационной системы мониторинга с федеральными государственными информационными системами, единым реестром зарегистрированных лекарственных средств ЕАЭС и информационными системами участников и участников оборота исходных материалов;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применения информационной системы мониторинга для обеспечения проверок представленных сведений и фактически осуществляемых стадий технологического процесса производства лекарственного средства. 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25. Минэнерго представлены информационные материалы по разработке, актуализации и утверждению схем теплоснабжения, а также презентационный материал по возникающим при этом проблемным вопросам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7B8BB6D3" wp14:editId="39F1BE94">
                  <wp:extent cx="114300" cy="142875"/>
                  <wp:effectExtent l="0" t="0" r="0" b="0"/>
                  <wp:docPr id="29" name="Рисунок 29" descr="C:\Users\Shushanian.D.Kh\AppData\Local\Microsoft\Windows\INetCache\Content.MSO\98DEC1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hushanian.D.Kh\AppData\Local\Microsoft\Windows\INetCache\Content.MSO\98DEC1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&lt;Письмо&gt; Минэнерго России от 12.04.2024 N СП-5908/07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 направлении разъяснений"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Требования к схемам теплоснабжения и требования к порядку их разработки и утверждения утверждены Постановлением Правительства РФ от 22.02.2012 N 154.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Требования к схемам устанавливают требования к составу схем теплоснабжения (актуализированных схем теплоснабжения) поселений, городских округов, городов федерального значения, разрабатываемых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вредном воздействии на окружающую среду, а также экономического стимулирования развития систем теплоснабжения и внедрения энергосберегающих технологий. 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 xml:space="preserve">26. Установлен Стандарт оказания услуги по социально-бытовой реабилитации и </w:t>
      </w:r>
      <w:proofErr w:type="spellStart"/>
      <w:r w:rsidRPr="001447BE">
        <w:rPr>
          <w:b/>
          <w:bCs/>
          <w:sz w:val="24"/>
          <w:szCs w:val="24"/>
          <w:lang w:eastAsia="ru-RU"/>
        </w:rPr>
        <w:t>абилитации</w:t>
      </w:r>
      <w:proofErr w:type="spellEnd"/>
      <w:r w:rsidRPr="001447BE">
        <w:rPr>
          <w:b/>
          <w:bCs/>
          <w:sz w:val="24"/>
          <w:szCs w:val="24"/>
          <w:lang w:eastAsia="ru-RU"/>
        </w:rPr>
        <w:t xml:space="preserve"> детей-инвалидов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0A290C69" wp14:editId="63CDC70C">
                  <wp:extent cx="114300" cy="142875"/>
                  <wp:effectExtent l="0" t="0" r="0" b="0"/>
                  <wp:docPr id="30" name="Рисунок 30" descr="C:\Users\Shushanian.D.Kh\AppData\Local\Microsoft\Windows\INetCache\Content.MSO\8BBC54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hushanian.D.Kh\AppData\Local\Microsoft\Windows\INetCache\Content.MSO\8BBC54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Приказ Минтруда России от 26.05.2025 N 333н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"Об утверждении Стандарта оказания услуги по социально-бытовой реабилитации и </w:t>
            </w:r>
            <w:proofErr w:type="spellStart"/>
            <w:r w:rsidRPr="001447BE">
              <w:rPr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447BE">
              <w:rPr>
                <w:sz w:val="24"/>
                <w:szCs w:val="24"/>
                <w:lang w:eastAsia="ru-RU"/>
              </w:rPr>
              <w:t xml:space="preserve"> детей-инвалидов"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Зарегистрировано в Минюсте России 30.06.2025 N 82760.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Стандарт определяет основные требования к содержанию, объему, периодичности и качеству оказания услуги.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Форма оказания услуги: стационарная; полустационарная; на дому, в том числе дистанционно с применением информационно-телекоммуникационных технологий.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Предусмотрены в том числе: условия оказания услуги; перечень специалистов, привлекаемых к реализации услуги; перечень мероприятий, входящих в состав услуги. 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27. Обновлены требования к порядку составления, утверждения и ведения бюджетных смет Минфина России и федеральных казенных учреждений, находящихся в его ведении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lastRenderedPageBreak/>
              <w:drawing>
                <wp:inline distT="0" distB="0" distL="0" distR="0" wp14:anchorId="685A0C52" wp14:editId="61979462">
                  <wp:extent cx="114300" cy="142875"/>
                  <wp:effectExtent l="0" t="0" r="0" b="0"/>
                  <wp:docPr id="32" name="Рисунок 32" descr="C:\Users\Shushanian.D.Kh\AppData\Local\Microsoft\Windows\INetCache\Content.MSO\D69EF3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hushanian.D.Kh\AppData\Local\Microsoft\Windows\INetCache\Content.MSO\D69EF3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Приказ Минфина России от 26.05.2025 N 64н</w:t>
            </w:r>
            <w:r w:rsidRPr="001447BE">
              <w:rPr>
                <w:sz w:val="24"/>
                <w:szCs w:val="24"/>
                <w:lang w:eastAsia="ru-RU"/>
              </w:rPr>
              <w:br/>
              <w:t>"Об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Министерства финансов Российской Федерации"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Зарегистрировано в Минюсте России 27.06.2025 N 82746.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Бюджетная смета (проект бюджетной сметы), иные документы и информация, не содержащие сведения, составляющие государственную тайну, формируются в форме электронного документа в государственной интегрированной информационной системе управления ГИИС "Электронный бюджет".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Показатели бюджетной сметы, содержащие сведения, составляющие государственную тайну, утверждаются и ведутся обособленно.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Бюджетная смета составляется и ведется на основании обоснований (расчетов) плановых сметных показателей, являющихся неотъемлемой частью бюджетной сметы.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Показатели бюджетной сметы должны соответствовать доведенным лимитам бюджетных обязательств и бюджетным ассигнованиям на исполнение публичных нормативных обязательств.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Признан утратившим силу приказ Минфина России от 28 декабря 2018 г. N 294н. 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28. С 1 января 2026 года устанавливается порядок размещения в сети "Интернет" информации об исполнителях государственных (муниципальных) услуг в социальной сфере уполномоченными органами и исполнителями услуг, являющимися государственными (муниципальными) учреждениями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0F245157" wp14:editId="7F5132FE">
                  <wp:extent cx="114300" cy="142875"/>
                  <wp:effectExtent l="0" t="0" r="0" b="0"/>
                  <wp:docPr id="34" name="Рисунок 34" descr="C:\Users\Shushanian.D.Kh\AppData\Local\Microsoft\Windows\INetCache\Content.MSO\3685E9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hushanian.D.Kh\AppData\Local\Microsoft\Windows\INetCache\Content.MSO\3685E9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Приказ Минфина России от 19.05.2025 N 60н</w:t>
            </w:r>
            <w:r w:rsidRPr="001447BE">
              <w:rPr>
                <w:sz w:val="24"/>
                <w:szCs w:val="24"/>
                <w:lang w:eastAsia="ru-RU"/>
              </w:rPr>
              <w:br/>
              <w:t>"Об утверждении Порядка размещения информации об исполнителях государственных (муниципальных) услуг в социальной сфере, о результатах мониторинга достижения результатов оказания государственных (муниципальных) услуг в социальной сфере, оценки исполнителя государственных (муниципальных) услуг в социальной сфере на официальном сайте для размещения информации о государственных и муниципальных учреждениях в информационно-телекоммуникационной сети "Интернет"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Зарегистрировано в Минюсте России 01.07.2025 N 82772.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Определен перечень сведений, включаемых в данную информацию.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Информация об исполнителях услуг, о результатах мониторинга, размещаемая на официальном сайте, подписывается усиленной квалифицированной электронной подписью руководителя лица, размещающего информацию на официальном сайте, либо уполномоченного им лица.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На официальном сайте не размещается информация, содержащая сведения, составляющие государственную и иную охраняемую законом тайну.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 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 xml:space="preserve">29. </w:t>
      </w:r>
      <w:proofErr w:type="spellStart"/>
      <w:r w:rsidRPr="001447BE">
        <w:rPr>
          <w:b/>
          <w:bCs/>
          <w:sz w:val="24"/>
          <w:szCs w:val="24"/>
          <w:lang w:eastAsia="ru-RU"/>
        </w:rPr>
        <w:t>Минцифры</w:t>
      </w:r>
      <w:proofErr w:type="spellEnd"/>
      <w:r w:rsidRPr="001447BE">
        <w:rPr>
          <w:b/>
          <w:bCs/>
          <w:sz w:val="24"/>
          <w:szCs w:val="24"/>
          <w:lang w:eastAsia="ru-RU"/>
        </w:rPr>
        <w:t xml:space="preserve"> напоминает о приведении операторами связи сетей связи, размещенных в многоквартирных домах до вступления в силу Федерального закона от 6 апреля 2024 г. N 67-ФЗ, к установленным требованиям</w:t>
      </w:r>
      <w:r w:rsidRPr="001447BE">
        <w:rPr>
          <w:sz w:val="24"/>
          <w:szCs w:val="24"/>
          <w:lang w:eastAsia="ru-RU"/>
        </w:rPr>
        <w:t xml:space="preserve"> 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691E49E9" wp14:editId="4A06516D">
                  <wp:extent cx="114300" cy="142875"/>
                  <wp:effectExtent l="0" t="0" r="0" b="0"/>
                  <wp:docPr id="33" name="Рисунок 33" descr="C:\Users\Shushanian.D.Kh\AppData\Local\Microsoft\Windows\INetCache\Content.MSO\6E7D83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hushanian.D.Kh\AppData\Local\Microsoft\Windows\INetCache\Content.MSO\6E7D83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 xml:space="preserve">&lt;Письмо&gt; </w:t>
            </w:r>
            <w:proofErr w:type="spellStart"/>
            <w:r w:rsidRPr="001447BE">
              <w:rPr>
                <w:sz w:val="24"/>
                <w:szCs w:val="24"/>
                <w:lang w:eastAsia="ru-RU"/>
              </w:rPr>
              <w:t>Минцифры</w:t>
            </w:r>
            <w:proofErr w:type="spellEnd"/>
            <w:r w:rsidRPr="001447BE">
              <w:rPr>
                <w:sz w:val="24"/>
                <w:szCs w:val="24"/>
                <w:lang w:eastAsia="ru-RU"/>
              </w:rPr>
              <w:t xml:space="preserve"> России от 28.04.2025 N ДУ-П12-41835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 приведении операторами связи сетей связи к установленным требованиям"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Сообщается, что в соответствии с частью 5 статьи 3 Федерального закона от 6 апреля 2024 г. N 67-ФЗ "О внесении изменений в статью 6 Федерального закона "О связи" и Жилищный кодекс Российской Федерации" (далее - Федеральный закон N 67-ФЗ) сети связи, монтаж которых на объектах общего имущества в многоквартирном доме осуществлен до дня вступления </w:t>
      </w:r>
      <w:r w:rsidRPr="001447BE">
        <w:rPr>
          <w:sz w:val="24"/>
          <w:szCs w:val="24"/>
          <w:lang w:eastAsia="ru-RU"/>
        </w:rPr>
        <w:lastRenderedPageBreak/>
        <w:t xml:space="preserve">в силу Федерального закона N 67-ФЗ, подлежат приведению операторами связи в соответствие с порядком монтажа сетей связи на объектах общего имущества в многоквартирном доме и требованиям к такому монтажу, установленными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Постановлением Правительства РФ от 6 августа 2024 г. N 1055 (далее - Правила взаимодействия N 1055).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монтажа сетей связи определен разделом III Правил взаимодействия N 1055. Существующие сети связи подлежат приведению в соответствие исключительно с Типовыми техническими требованиями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являющимися приложением к Правилам взаимодействия N 1055. </w:t>
      </w: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6" w:firstLine="709"/>
        <w:rPr>
          <w:color w:val="000000"/>
          <w:sz w:val="24"/>
          <w:szCs w:val="24"/>
        </w:rPr>
      </w:pP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30. Обновлены требования к порядку составления, утверждения и ведения бюджетных смет Минфина России и федеральных казенных учреждений, находящихся в его ведении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6F6E9E02" wp14:editId="01B0A3A6">
                  <wp:extent cx="114300" cy="142875"/>
                  <wp:effectExtent l="0" t="0" r="0" b="0"/>
                  <wp:docPr id="41" name="Рисунок 41" descr="C:\Users\Shushanian.D.Kh\AppData\Local\Microsoft\Windows\INetCache\Content.MSO\681FE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hushanian.D.Kh\AppData\Local\Microsoft\Windows\INetCache\Content.MSO\681FE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Приказ Минфина России от 26.05.2025 N 64н</w:t>
            </w:r>
            <w:r w:rsidRPr="001447BE">
              <w:rPr>
                <w:sz w:val="24"/>
                <w:szCs w:val="24"/>
                <w:lang w:eastAsia="ru-RU"/>
              </w:rPr>
              <w:br/>
              <w:t>"Об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Министерства финансов Российской Федерации"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Зарегистрировано в Минюсте России 27.06.2025 N 82746.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Бюджетная смета (проект бюджетной сметы), иные документы и информация, не содержащие сведения, составляющие государственную тайну, формируются в форме электронного документа в государственной интегрированной информационной системе управления ГИИС "Электронный бюджет".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Показатели бюджетной сметы, содержащие сведения, составляющие государственную тайну, утверждаются и ведутся обособленно.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Бюджетная смета составляется и ведется на основании обоснований (расчетов) плановых сметных показателей, являющихся неотъемлемой частью бюджетной сметы.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Показатели бюджетной сметы должны соответствовать доведенным лимитам бюджетных обязательств и бюджетным ассигнованиям на исполнение публичных нормативных обязательств.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Признан утратившим силу приказ Минфина России от 28 декабря 2018 г. N 294н.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>31. С 1 января 2026 года устанавливается порядок размещения в сети "Интернет" информации об исполнителях государственных (муниципальных) услуг в социальной сфере уполномоченными органами и исполнителями услуг, являющимися государственными (муниципальными) учреждениями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7082C096" wp14:editId="63233DEB">
                  <wp:extent cx="114300" cy="142875"/>
                  <wp:effectExtent l="0" t="0" r="0" b="0"/>
                  <wp:docPr id="40" name="Рисунок 40" descr="C:\Users\Shushanian.D.Kh\AppData\Local\Microsoft\Windows\INetCache\Content.MSO\217B8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hushanian.D.Kh\AppData\Local\Microsoft\Windows\INetCache\Content.MSO\217B8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>Приказ Минфина России от 19.05.2025 N 60н</w:t>
            </w:r>
            <w:r w:rsidRPr="001447BE">
              <w:rPr>
                <w:sz w:val="24"/>
                <w:szCs w:val="24"/>
                <w:lang w:eastAsia="ru-RU"/>
              </w:rPr>
              <w:br/>
              <w:t>"Об утверждении Порядка размещения информации об исполнителях государственных (муниципальных) услуг в социальной сфере, о результатах мониторинга достижения результатов оказания государственных (муниципальных) услуг в социальной сфере, оценки исполнителя государственных (муниципальных) услуг в социальной сфере на официальном сайте для размещения информации о государственных и муниципальных учреждениях в информационно-телекоммуникационной сети "Интернет"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Зарегистрировано в Минюсте России 01.07.2025 N 82772.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lastRenderedPageBreak/>
        <w:t xml:space="preserve">Определен перечень сведений, включаемых в данную информацию.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Информация об исполнителях услуг, о результатах мониторинга, размещаемая на официальном сайте, подписывается усиленной квалифицированной электронной подписью руководителя лица, размещающего информацию на официальном сайте, либо уполномоченного им лица.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На официальном сайте не размещается информация, содержащая сведения, составляющие государственную и иную охраняемую законом тайну.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 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b/>
          <w:bCs/>
          <w:sz w:val="24"/>
          <w:szCs w:val="24"/>
          <w:lang w:eastAsia="ru-RU"/>
        </w:rPr>
        <w:t xml:space="preserve">32. </w:t>
      </w:r>
      <w:proofErr w:type="spellStart"/>
      <w:r w:rsidRPr="001447BE">
        <w:rPr>
          <w:b/>
          <w:bCs/>
          <w:sz w:val="24"/>
          <w:szCs w:val="24"/>
          <w:lang w:eastAsia="ru-RU"/>
        </w:rPr>
        <w:t>Минцифры</w:t>
      </w:r>
      <w:proofErr w:type="spellEnd"/>
      <w:r w:rsidRPr="001447BE">
        <w:rPr>
          <w:b/>
          <w:bCs/>
          <w:sz w:val="24"/>
          <w:szCs w:val="24"/>
          <w:lang w:eastAsia="ru-RU"/>
        </w:rPr>
        <w:t xml:space="preserve"> напоминает о приведении операторами связи сетей связи, размещенных в многоквартирных домах до вступления в силу Федерального закона от 6 апреля 2024 г. N 67-ФЗ, к установленным требованиям</w:t>
      </w:r>
      <w:r w:rsidRPr="001447BE">
        <w:rPr>
          <w:sz w:val="24"/>
          <w:szCs w:val="24"/>
          <w:lang w:eastAsia="ru-RU"/>
        </w:rPr>
        <w:t xml:space="preserve"> </w:t>
      </w:r>
    </w:p>
    <w:p w:rsidR="00F630C9" w:rsidRPr="001447BE" w:rsidRDefault="00F630C9" w:rsidP="00F630C9">
      <w:pPr>
        <w:suppressAutoHyphens w:val="0"/>
        <w:ind w:firstLine="709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882"/>
      </w:tblGrid>
      <w:tr w:rsidR="00F630C9" w:rsidRPr="001447BE" w:rsidTr="005C04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noProof/>
                <w:color w:val="000000"/>
                <w:spacing w:val="6"/>
                <w:sz w:val="24"/>
                <w:szCs w:val="24"/>
              </w:rPr>
              <w:drawing>
                <wp:inline distT="0" distB="0" distL="0" distR="0" wp14:anchorId="5A0B41DA" wp14:editId="7CEA2E18">
                  <wp:extent cx="114300" cy="142875"/>
                  <wp:effectExtent l="0" t="0" r="0" b="0"/>
                  <wp:docPr id="39" name="Рисунок 39" descr="C:\Users\Shushanian.D.Kh\AppData\Local\Microsoft\Windows\INetCache\Content.MSO\A9F3BE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Shushanian.D.Kh\AppData\Local\Microsoft\Windows\INetCache\Content.MSO\A9F3BE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C9" w:rsidRPr="001447BE" w:rsidRDefault="00F630C9" w:rsidP="005C0443">
            <w:pPr>
              <w:suppressAutoHyphens w:val="0"/>
              <w:ind w:firstLine="709"/>
              <w:rPr>
                <w:sz w:val="24"/>
                <w:szCs w:val="24"/>
                <w:lang w:eastAsia="ru-RU"/>
              </w:rPr>
            </w:pPr>
            <w:r w:rsidRPr="001447BE">
              <w:rPr>
                <w:sz w:val="24"/>
                <w:szCs w:val="24"/>
                <w:lang w:eastAsia="ru-RU"/>
              </w:rPr>
              <w:t xml:space="preserve">&lt;Письмо&gt; </w:t>
            </w:r>
            <w:proofErr w:type="spellStart"/>
            <w:r w:rsidRPr="001447BE">
              <w:rPr>
                <w:sz w:val="24"/>
                <w:szCs w:val="24"/>
                <w:lang w:eastAsia="ru-RU"/>
              </w:rPr>
              <w:t>Минцифры</w:t>
            </w:r>
            <w:proofErr w:type="spellEnd"/>
            <w:r w:rsidRPr="001447BE">
              <w:rPr>
                <w:sz w:val="24"/>
                <w:szCs w:val="24"/>
                <w:lang w:eastAsia="ru-RU"/>
              </w:rPr>
              <w:t xml:space="preserve"> России от 28.04.2025 N ДУ-П12-41835</w:t>
            </w:r>
            <w:r w:rsidRPr="001447BE">
              <w:rPr>
                <w:sz w:val="24"/>
                <w:szCs w:val="24"/>
                <w:lang w:eastAsia="ru-RU"/>
              </w:rPr>
              <w:br/>
              <w:t xml:space="preserve">"О приведении операторами связи сетей связи к установленным требованиям" </w:t>
            </w:r>
          </w:p>
        </w:tc>
      </w:tr>
    </w:tbl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Сообщается, что в соответствии с частью 5 статьи 3 Федерального закона от 6 апреля 2024 г. N 67-ФЗ "О внесении изменений в статью 6 Федерального закона "О связи" и Жилищный кодекс Российской Федерации" (далее - Федеральный закон N 67-ФЗ) сети связи, монтаж которых на объектах общего имущества в многоквартирном доме осуществлен до дня вступления в силу Федерального закона N 67-ФЗ, подлежат приведению операторами связи в соответствие с порядком монтажа сетей связи на объектах общего имущества в многоквартирном доме и требованиям к такому монтажу, установленными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Постановлением Правительства РФ от 6 августа 2024 г. N 1055 (далее - Правила взаимодействия N 1055). </w:t>
      </w:r>
    </w:p>
    <w:p w:rsidR="00F630C9" w:rsidRPr="001447BE" w:rsidRDefault="00F630C9" w:rsidP="00F630C9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447BE">
        <w:rPr>
          <w:sz w:val="24"/>
          <w:szCs w:val="24"/>
          <w:lang w:eastAsia="ru-RU"/>
        </w:rPr>
        <w:t xml:space="preserve">Порядок монтажа сетей связи определен разделом III Правил взаимодействия N 1055. Существующие сети связи подлежат приведению в соответствие исключительно с Типовыми техническими требованиями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являющимися приложением к Правилам взаимодействия N 1055. </w:t>
      </w:r>
    </w:p>
    <w:p w:rsidR="00DF1F6A" w:rsidRDefault="00DF1F6A">
      <w:bookmarkStart w:id="0" w:name="_GoBack"/>
      <w:bookmarkEnd w:id="0"/>
    </w:p>
    <w:sectPr w:rsidR="00DF1F6A" w:rsidSect="006D2118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decimal"/>
      <w:isLgl/>
      <w:lvlText w:val="%1.%2."/>
      <w:lvlJc w:val="left"/>
      <w:pPr>
        <w:ind w:left="1475" w:hanging="720"/>
      </w:pPr>
    </w:lvl>
    <w:lvl w:ilvl="2">
      <w:start w:val="1"/>
      <w:numFmt w:val="decimal"/>
      <w:isLgl/>
      <w:lvlText w:val="%1.%2.%3."/>
      <w:lvlJc w:val="left"/>
      <w:pPr>
        <w:ind w:left="1835" w:hanging="720"/>
      </w:pPr>
    </w:lvl>
    <w:lvl w:ilvl="3">
      <w:start w:val="1"/>
      <w:numFmt w:val="decimal"/>
      <w:isLgl/>
      <w:lvlText w:val="%1.%2.%3.%4."/>
      <w:lvlJc w:val="left"/>
      <w:pPr>
        <w:ind w:left="2555" w:hanging="1080"/>
      </w:pPr>
    </w:lvl>
    <w:lvl w:ilvl="4">
      <w:start w:val="1"/>
      <w:numFmt w:val="decimal"/>
      <w:isLgl/>
      <w:lvlText w:val="%1.%2.%3.%4.%5."/>
      <w:lvlJc w:val="left"/>
      <w:pPr>
        <w:ind w:left="3275" w:hanging="1440"/>
      </w:pPr>
    </w:lvl>
    <w:lvl w:ilvl="5">
      <w:start w:val="1"/>
      <w:numFmt w:val="decimal"/>
      <w:isLgl/>
      <w:lvlText w:val="%1.%2.%3.%4.%5.%6."/>
      <w:lvlJc w:val="left"/>
      <w:pPr>
        <w:ind w:left="3635" w:hanging="1440"/>
      </w:pPr>
    </w:lvl>
    <w:lvl w:ilvl="6">
      <w:start w:val="1"/>
      <w:numFmt w:val="decimal"/>
      <w:isLgl/>
      <w:lvlText w:val="%1.%2.%3.%4.%5.%6.%7."/>
      <w:lvlJc w:val="left"/>
      <w:pPr>
        <w:ind w:left="4355" w:hanging="1800"/>
      </w:p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C9"/>
    <w:rsid w:val="00DF1F6A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59E1-AEC9-49F2-B2D6-D8B33DA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0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0C9"/>
    <w:rPr>
      <w:color w:val="000080"/>
      <w:u w:val="single"/>
    </w:rPr>
  </w:style>
  <w:style w:type="paragraph" w:customStyle="1" w:styleId="2">
    <w:name w:val="Заголовок №2"/>
    <w:basedOn w:val="a"/>
    <w:link w:val="20"/>
    <w:rsid w:val="00F630C9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character" w:customStyle="1" w:styleId="20">
    <w:name w:val="Заголовок №2_"/>
    <w:link w:val="2"/>
    <w:locked/>
    <w:rsid w:val="00F630C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rage.consultant.ru/site20/202506/20/pr_post_200625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consultant.ru/site20/202506/23/fz_230625-686851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Шушанян Диана Хачатуровна</dc:creator>
  <cp:keywords/>
  <dc:description/>
  <cp:lastModifiedBy>Шушанян Диана Хачатуровна</cp:lastModifiedBy>
  <cp:revision>1</cp:revision>
  <dcterms:created xsi:type="dcterms:W3CDTF">2025-07-07T06:17:00Z</dcterms:created>
  <dcterms:modified xsi:type="dcterms:W3CDTF">2025-07-07T06:18:00Z</dcterms:modified>
</cp:coreProperties>
</file>